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0371" w:rsidRDefault="00090371"/>
    <w:p w:rsidR="00090371" w:rsidRPr="00090371" w:rsidRDefault="00090371" w:rsidP="00090371">
      <w:pPr>
        <w:jc w:val="right"/>
        <w:rPr>
          <w:i/>
          <w:iCs/>
        </w:rPr>
      </w:pPr>
      <w:r>
        <w:rPr>
          <w:i/>
          <w:iCs/>
        </w:rPr>
        <w:t>Приложение 9</w:t>
      </w:r>
    </w:p>
    <w:tbl>
      <w:tblPr>
        <w:tblW w:w="109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2"/>
        <w:gridCol w:w="1557"/>
        <w:gridCol w:w="5409"/>
      </w:tblGrid>
      <w:tr w:rsidR="00077866">
        <w:trPr>
          <w:cantSplit/>
          <w:trHeight w:hRule="exact" w:val="902"/>
          <w:hidden/>
        </w:trPr>
        <w:tc>
          <w:tcPr>
            <w:tcW w:w="3972" w:type="dxa"/>
          </w:tcPr>
          <w:p w:rsidR="00077866" w:rsidRDefault="00000000">
            <w:pPr>
              <w:pStyle w:val="user1"/>
            </w:pPr>
            <w:r>
              <w:rPr>
                <w:i/>
                <w:vanish/>
                <w:sz w:val="18"/>
              </w:rPr>
              <w:t>6. Наименование организации</w:t>
            </w:r>
          </w:p>
          <w:p w:rsidR="00077866" w:rsidRDefault="00000000">
            <w:pPr>
              <w:pStyle w:val="a4"/>
              <w:ind w:left="-58" w:firstLine="58"/>
            </w:pPr>
            <w:r>
              <w:t>Ремонтно-механический цех</w:t>
            </w:r>
          </w:p>
        </w:tc>
        <w:tc>
          <w:tcPr>
            <w:tcW w:w="1557" w:type="dxa"/>
          </w:tcPr>
          <w:p w:rsidR="00077866" w:rsidRDefault="00077866">
            <w:pPr>
              <w:pStyle w:val="user1"/>
              <w:snapToGrid w:val="0"/>
            </w:pPr>
          </w:p>
        </w:tc>
        <w:tc>
          <w:tcPr>
            <w:tcW w:w="5409" w:type="dxa"/>
          </w:tcPr>
          <w:p w:rsidR="00077866" w:rsidRDefault="00077866">
            <w:pPr>
              <w:pStyle w:val="a4"/>
              <w:spacing w:line="240" w:lineRule="auto"/>
            </w:pPr>
          </w:p>
        </w:tc>
      </w:tr>
    </w:tbl>
    <w:p w:rsidR="00077866" w:rsidRDefault="00000000">
      <w:pPr>
        <w:pStyle w:val="user1"/>
        <w:rPr>
          <w:i/>
          <w:vanish/>
          <w:sz w:val="18"/>
          <w:u w:val="single"/>
        </w:rPr>
      </w:pPr>
      <w:r>
        <w:rPr>
          <w:i/>
          <w:vanish/>
          <w:sz w:val="18"/>
          <w:u w:val="single"/>
        </w:rPr>
        <w:t>14. Место составления или издания</w:t>
      </w:r>
    </w:p>
    <w:p w:rsidR="00077866" w:rsidRDefault="00000000">
      <w:pPr>
        <w:pStyle w:val="a4"/>
      </w:pPr>
      <w:r>
        <w:t xml:space="preserve">г. Солигорск </w:t>
      </w:r>
    </w:p>
    <w:p w:rsidR="00077866" w:rsidRDefault="00000000">
      <w:pPr>
        <w:pStyle w:val="a4"/>
      </w:pPr>
      <w:r>
        <w:t xml:space="preserve">  </w:t>
      </w:r>
    </w:p>
    <w:p w:rsidR="00077866" w:rsidRDefault="00077866">
      <w:pPr>
        <w:pStyle w:val="a4"/>
      </w:pPr>
    </w:p>
    <w:p w:rsidR="00077866" w:rsidRDefault="00000000">
      <w:pPr>
        <w:pStyle w:val="user1"/>
        <w:snapToGrid w:val="0"/>
        <w:jc w:val="center"/>
      </w:pPr>
      <w:r>
        <w:t>ТЕХНИЧЕСКОЕ ЗАДАНИЕ</w:t>
      </w:r>
    </w:p>
    <w:p w:rsidR="00077866" w:rsidRDefault="00000000">
      <w:pPr>
        <w:pStyle w:val="af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на закупку сборочных столов для РМЦ ОАО «Беларуськалий»</w:t>
      </w:r>
      <w:r>
        <w:rPr>
          <w:sz w:val="28"/>
        </w:rPr>
        <w:t xml:space="preserve"> </w:t>
      </w:r>
      <w:r>
        <w:rPr>
          <w:bCs/>
          <w:sz w:val="28"/>
          <w:szCs w:val="28"/>
        </w:rPr>
        <w:t xml:space="preserve">согласно плану закупок </w:t>
      </w:r>
    </w:p>
    <w:p w:rsidR="00077866" w:rsidRDefault="00000000">
      <w:pPr>
        <w:pStyle w:val="af"/>
        <w:jc w:val="center"/>
        <w:rPr>
          <w:szCs w:val="28"/>
        </w:rPr>
      </w:pPr>
      <w:r>
        <w:rPr>
          <w:bCs/>
          <w:sz w:val="28"/>
          <w:szCs w:val="28"/>
        </w:rPr>
        <w:t xml:space="preserve">ненормируемых материалов на 2026 год </w:t>
      </w:r>
    </w:p>
    <w:tbl>
      <w:tblPr>
        <w:tblW w:w="960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15"/>
        <w:gridCol w:w="7049"/>
        <w:gridCol w:w="343"/>
      </w:tblGrid>
      <w:tr w:rsidR="00077866">
        <w:trPr>
          <w:trHeight w:val="337"/>
        </w:trPr>
        <w:tc>
          <w:tcPr>
            <w:tcW w:w="9264" w:type="dxa"/>
            <w:gridSpan w:val="2"/>
          </w:tcPr>
          <w:p w:rsidR="00077866" w:rsidRDefault="00077866">
            <w:pPr>
              <w:snapToGrid w:val="0"/>
              <w:rPr>
                <w:rFonts w:cs="Times New Roman"/>
                <w:szCs w:val="28"/>
              </w:rPr>
            </w:pPr>
          </w:p>
          <w:p w:rsidR="00077866" w:rsidRDefault="00000000">
            <w:pPr>
              <w:numPr>
                <w:ilvl w:val="0"/>
                <w:numId w:val="3"/>
              </w:numPr>
              <w:jc w:val="both"/>
            </w:pPr>
            <w:r>
              <w:rPr>
                <w:rFonts w:cs="Times New Roman"/>
                <w:szCs w:val="28"/>
              </w:rPr>
              <w:t>Полное наименование: стол слесарно-сборочный с набором оснастки</w:t>
            </w:r>
            <w:r>
              <w:rPr>
                <w:rFonts w:cs="Times New Roman"/>
                <w:bCs/>
                <w:szCs w:val="28"/>
              </w:rPr>
              <w:t>.</w:t>
            </w:r>
          </w:p>
          <w:p w:rsidR="00077866" w:rsidRDefault="00000000">
            <w:pPr>
              <w:numPr>
                <w:ilvl w:val="0"/>
                <w:numId w:val="3"/>
              </w:numPr>
              <w:jc w:val="both"/>
            </w:pPr>
            <w:r>
              <w:rPr>
                <w:rFonts w:cs="Times New Roman"/>
                <w:szCs w:val="28"/>
              </w:rPr>
              <w:t>График поставок: согласно плану закупок ненормируемых материалов на 2026 г.</w:t>
            </w:r>
          </w:p>
          <w:p w:rsidR="00077866" w:rsidRDefault="00000000">
            <w:pPr>
              <w:numPr>
                <w:ilvl w:val="0"/>
                <w:numId w:val="3"/>
              </w:numPr>
              <w:jc w:val="both"/>
            </w:pPr>
            <w:r>
              <w:rPr>
                <w:rFonts w:cs="Times New Roman"/>
                <w:szCs w:val="28"/>
              </w:rPr>
              <w:t xml:space="preserve">Предназначен для выполнения слесарных и монтажных работ, позволяет размещать и надёжно фиксировать </w:t>
            </w:r>
            <w:bookmarkStart w:id="0" w:name="__DdeLink__112_171397752"/>
            <w:r>
              <w:rPr>
                <w:rFonts w:cs="Times New Roman"/>
                <w:szCs w:val="28"/>
              </w:rPr>
              <w:t>детали, при сборке крупных узлов.</w:t>
            </w:r>
            <w:bookmarkEnd w:id="0"/>
          </w:p>
          <w:p w:rsidR="00077866" w:rsidRDefault="00000000">
            <w:pPr>
              <w:numPr>
                <w:ilvl w:val="0"/>
                <w:numId w:val="3"/>
              </w:numPr>
              <w:jc w:val="both"/>
            </w:pPr>
            <w:r>
              <w:rPr>
                <w:rFonts w:cs="Times New Roman"/>
                <w:szCs w:val="28"/>
              </w:rPr>
              <w:t>Количество: 2 шт.</w:t>
            </w:r>
          </w:p>
          <w:p w:rsidR="00077866" w:rsidRDefault="00000000">
            <w:pPr>
              <w:numPr>
                <w:ilvl w:val="0"/>
                <w:numId w:val="3"/>
              </w:num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Технические характеристики: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rPr>
                <w:szCs w:val="28"/>
              </w:rPr>
              <w:t xml:space="preserve"> Габаритные размеры стола: </w:t>
            </w:r>
            <w:r>
              <w:rPr>
                <w:rFonts w:eastAsiaTheme="minorHAnsi" w:cs="Times New Roman"/>
                <w:color w:val="000000"/>
                <w:kern w:val="0"/>
                <w:szCs w:val="28"/>
                <w:lang w:eastAsia="en-US" w:bidi="ar-SA"/>
              </w:rPr>
              <w:t>1000х2000мм, высота 800±60 мм.</w:t>
            </w:r>
            <w:r>
              <w:rPr>
                <w:szCs w:val="28"/>
              </w:rPr>
              <w:t>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rPr>
                <w:szCs w:val="28"/>
              </w:rPr>
              <w:t xml:space="preserve"> Количество регулируемых по высоте опор стола: не менее 6шт.;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Отклонение от плоскости по всей рабочей поверхности до 0,5мм на 1м2;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Шаг рёбер жесткости столешницы: 200-350мм;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Толщина стола: не менее 10мм;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Диаметр отверстий стола: </w:t>
            </w:r>
            <w:r>
              <w:rPr>
                <w:rFonts w:ascii="Cambria Math" w:hAnsi="Cambria Math"/>
              </w:rPr>
              <w:t>⌀</w:t>
            </w:r>
            <w:r>
              <w:t>28мм;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Шаг отверстий: 50мм;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Нестираемая координатная сетка: 50х50мм;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Максимальная статическая нагрузка на стол не менее 2т;</w:t>
            </w:r>
          </w:p>
          <w:p w:rsidR="00077866" w:rsidRDefault="00000000">
            <w:pPr>
              <w:pStyle w:val="ae"/>
              <w:numPr>
                <w:ilvl w:val="1"/>
                <w:numId w:val="3"/>
              </w:numPr>
              <w:jc w:val="both"/>
            </w:pPr>
            <w:r>
              <w:t xml:space="preserve"> Не менее 2 рядов отверстий в боковых стенках;</w:t>
            </w:r>
          </w:p>
          <w:p w:rsidR="00077866" w:rsidRDefault="00000000">
            <w:pPr>
              <w:pStyle w:val="ae"/>
              <w:numPr>
                <w:ilvl w:val="0"/>
                <w:numId w:val="2"/>
              </w:numPr>
              <w:tabs>
                <w:tab w:val="left" w:pos="708"/>
              </w:tabs>
              <w:ind w:left="720" w:hanging="360"/>
              <w:jc w:val="both"/>
            </w:pPr>
            <w:r>
              <w:t>6. Комплектация набора оснастки: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 xml:space="preserve">6.1. Тележка для инструмента </w:t>
            </w:r>
            <w:r>
              <w:rPr>
                <w:lang w:val="en-US"/>
              </w:rPr>
              <w:t>D28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6.2. Транспортир – 1шт.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6.3. Упоры (</w:t>
            </w:r>
            <w:proofErr w:type="spellStart"/>
            <w:r>
              <w:t>бочата</w:t>
            </w:r>
            <w:proofErr w:type="spellEnd"/>
            <w:r>
              <w:t>) – 10 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6.4. Болты быстрозажимные – 10шт.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6.5. Упор регулируемый 150х50 – 5шт.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6.6. Упор угловой 200х200х50 – 5шт.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6.7. Уголок упорный 150х150х50 – 5шт.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6.8. Уголок 200х200 – 5шт.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6.9. Струбцина винтовая – 6шт.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6.10. Струбцина угловая – 5шт.</w:t>
            </w:r>
          </w:p>
          <w:p w:rsidR="00077866" w:rsidRDefault="00000000">
            <w:pPr>
              <w:pStyle w:val="ae"/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t>6.11. Струбцина быстрозажимная – 5шт.</w:t>
            </w:r>
          </w:p>
          <w:p w:rsidR="00077866" w:rsidRDefault="00000000">
            <w:pPr>
              <w:numPr>
                <w:ilvl w:val="0"/>
                <w:numId w:val="2"/>
              </w:numPr>
              <w:tabs>
                <w:tab w:val="left" w:pos="708"/>
              </w:tabs>
              <w:ind w:left="720" w:hanging="3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7. Предлагаемая продукция должна быть новая, не бывшая в употреб</w:t>
            </w:r>
            <w:r>
              <w:rPr>
                <w:rFonts w:cs="Times New Roman"/>
                <w:color w:val="000000"/>
                <w:szCs w:val="28"/>
              </w:rPr>
              <w:softHyphen/>
              <w:t>лении;</w:t>
            </w:r>
          </w:p>
          <w:p w:rsidR="00077866" w:rsidRDefault="00000000">
            <w:pPr>
              <w:numPr>
                <w:ilvl w:val="0"/>
                <w:numId w:val="2"/>
              </w:numPr>
              <w:tabs>
                <w:tab w:val="left" w:pos="708"/>
              </w:tabs>
              <w:ind w:left="720" w:hanging="3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8. На рассмотрение должны быть представлены на русском или бело</w:t>
            </w:r>
            <w:r>
              <w:rPr>
                <w:rFonts w:cs="Times New Roman"/>
                <w:szCs w:val="28"/>
              </w:rPr>
              <w:softHyphen/>
              <w:t>русском языке:</w:t>
            </w:r>
          </w:p>
          <w:p w:rsidR="00077866" w:rsidRDefault="00000000">
            <w:pPr>
              <w:numPr>
                <w:ilvl w:val="0"/>
                <w:numId w:val="2"/>
              </w:numPr>
              <w:tabs>
                <w:tab w:val="left" w:pos="708"/>
              </w:tabs>
              <w:ind w:left="720" w:hanging="3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9. Предложение должно содержать:</w:t>
            </w:r>
          </w:p>
          <w:p w:rsidR="00077866" w:rsidRDefault="00000000">
            <w:pPr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9.1. </w:t>
            </w:r>
            <w:r>
              <w:rPr>
                <w:rFonts w:cs="Times New Roman"/>
                <w:szCs w:val="28"/>
              </w:rPr>
              <w:t>ответы в обязательном порядке на все пункты технического зада</w:t>
            </w:r>
            <w:r>
              <w:rPr>
                <w:rFonts w:cs="Times New Roman"/>
                <w:szCs w:val="28"/>
              </w:rPr>
              <w:softHyphen/>
              <w:t>ния в виде сравнительной таблицы (Приложение 1);</w:t>
            </w:r>
          </w:p>
          <w:p w:rsidR="00077866" w:rsidRDefault="00000000">
            <w:pPr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9.2. описание</w:t>
            </w:r>
            <w:r>
              <w:rPr>
                <w:rFonts w:eastAsia="Times New Roman" w:cs="Times New Roman"/>
                <w:szCs w:val="28"/>
              </w:rPr>
              <w:t xml:space="preserve">, графические материалы </w:t>
            </w:r>
            <w:r>
              <w:rPr>
                <w:rFonts w:cs="Times New Roman"/>
                <w:szCs w:val="28"/>
              </w:rPr>
              <w:t>и общий вид, для определения соответствия заявленным характеристикам;</w:t>
            </w:r>
          </w:p>
          <w:p w:rsidR="00077866" w:rsidRDefault="00000000">
            <w:pPr>
              <w:numPr>
                <w:ilvl w:val="0"/>
                <w:numId w:val="2"/>
              </w:numPr>
              <w:tabs>
                <w:tab w:val="left" w:pos="708"/>
              </w:tabs>
              <w:ind w:left="720" w:hanging="360"/>
              <w:jc w:val="both"/>
            </w:pPr>
            <w:r>
              <w:rPr>
                <w:rFonts w:cs="Times New Roman"/>
                <w:szCs w:val="28"/>
              </w:rPr>
              <w:t>10. Гарантии:</w:t>
            </w:r>
          </w:p>
          <w:p w:rsidR="00077866" w:rsidRDefault="00000000">
            <w:pPr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rPr>
                <w:rFonts w:cs="Times New Roman"/>
                <w:szCs w:val="28"/>
              </w:rPr>
              <w:t>10.1. Срок действия гарантии согласовать в договоре, но не менее 24 месяцев с даты поставки.</w:t>
            </w:r>
          </w:p>
          <w:p w:rsidR="00077866" w:rsidRDefault="00000000">
            <w:pPr>
              <w:numPr>
                <w:ilvl w:val="0"/>
                <w:numId w:val="2"/>
              </w:numPr>
              <w:tabs>
                <w:tab w:val="left" w:pos="708"/>
              </w:tabs>
              <w:ind w:left="720" w:hanging="360"/>
              <w:jc w:val="both"/>
            </w:pPr>
            <w:r>
              <w:rPr>
                <w:rFonts w:cs="Times New Roman"/>
                <w:szCs w:val="28"/>
              </w:rPr>
              <w:t>11. Примечания:</w:t>
            </w:r>
          </w:p>
          <w:p w:rsidR="00077866" w:rsidRDefault="00000000">
            <w:pPr>
              <w:numPr>
                <w:ilvl w:val="1"/>
                <w:numId w:val="2"/>
              </w:numPr>
              <w:tabs>
                <w:tab w:val="left" w:pos="1080"/>
              </w:tabs>
              <w:ind w:left="1080" w:hanging="360"/>
              <w:jc w:val="both"/>
            </w:pPr>
            <w:r>
              <w:rPr>
                <w:rFonts w:cs="Times New Roman"/>
                <w:szCs w:val="28"/>
              </w:rPr>
              <w:t>11.1. Предложение признается не соответствующим техническому зада</w:t>
            </w:r>
            <w:r>
              <w:rPr>
                <w:rFonts w:cs="Times New Roman"/>
                <w:szCs w:val="28"/>
              </w:rPr>
              <w:softHyphen/>
              <w:t>нию, если:</w:t>
            </w:r>
          </w:p>
          <w:p w:rsidR="00077866" w:rsidRDefault="00000000">
            <w:pPr>
              <w:numPr>
                <w:ilvl w:val="2"/>
                <w:numId w:val="2"/>
              </w:numPr>
              <w:tabs>
                <w:tab w:val="left" w:pos="1440"/>
              </w:tabs>
              <w:ind w:left="1440" w:hanging="360"/>
              <w:jc w:val="both"/>
            </w:pPr>
            <w:r>
              <w:rPr>
                <w:rFonts w:cs="Times New Roman"/>
                <w:szCs w:val="28"/>
              </w:rPr>
              <w:t>11.1.1. Не содержит ответов на все вопросы, изложенные в техниче</w:t>
            </w:r>
            <w:r>
              <w:rPr>
                <w:rFonts w:cs="Times New Roman"/>
                <w:szCs w:val="28"/>
              </w:rPr>
              <w:softHyphen/>
              <w:t>ском задании;</w:t>
            </w:r>
          </w:p>
          <w:p w:rsidR="00077866" w:rsidRDefault="00000000">
            <w:pPr>
              <w:ind w:left="72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11.1.2. Участник, представивший предложение, отказался исправить выявленные в нем ошибки или неточности.</w:t>
            </w:r>
          </w:p>
        </w:tc>
        <w:tc>
          <w:tcPr>
            <w:tcW w:w="343" w:type="dxa"/>
          </w:tcPr>
          <w:p w:rsidR="00077866" w:rsidRDefault="00077866"/>
        </w:tc>
      </w:tr>
      <w:tr w:rsidR="00077866">
        <w:trPr>
          <w:trHeight w:val="282"/>
        </w:trPr>
        <w:tc>
          <w:tcPr>
            <w:tcW w:w="2215" w:type="dxa"/>
          </w:tcPr>
          <w:p w:rsidR="00077866" w:rsidRDefault="00077866"/>
        </w:tc>
        <w:tc>
          <w:tcPr>
            <w:tcW w:w="7392" w:type="dxa"/>
            <w:gridSpan w:val="2"/>
          </w:tcPr>
          <w:p w:rsidR="00077866" w:rsidRDefault="00077866"/>
          <w:p w:rsidR="00077866" w:rsidRDefault="00077866"/>
        </w:tc>
      </w:tr>
    </w:tbl>
    <w:p w:rsidR="00077866" w:rsidRDefault="00077866">
      <w:pPr>
        <w:rPr>
          <w:sz w:val="18"/>
          <w:szCs w:val="18"/>
        </w:rPr>
      </w:pPr>
    </w:p>
    <w:p w:rsidR="00077866" w:rsidRDefault="00077866"/>
    <w:sectPr w:rsidR="00077866">
      <w:pgSz w:w="11906" w:h="16838"/>
      <w:pgMar w:top="28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441A7"/>
    <w:multiLevelType w:val="multilevel"/>
    <w:tmpl w:val="CE8EBC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7B30E5"/>
    <w:multiLevelType w:val="multilevel"/>
    <w:tmpl w:val="1CBA7A5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i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  <w:bCs/>
        <w:sz w:val="28"/>
        <w:szCs w:val="28"/>
        <w:lang w:val="en-US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ascii="Verdana" w:hAnsi="Verdana" w:cs="Verdana"/>
        <w:b w:val="0"/>
        <w:bCs w:val="0"/>
        <w:i w:val="0"/>
        <w:iCs w:val="0"/>
        <w:sz w:val="24"/>
        <w:szCs w:val="24"/>
        <w:lang w:val="en-US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Verdana" w:hAnsi="Verdana" w:cs="Verdana"/>
        <w:b w:val="0"/>
        <w:bCs w:val="0"/>
        <w:i w:val="0"/>
        <w:iCs w:val="0"/>
        <w:sz w:val="24"/>
        <w:szCs w:val="24"/>
        <w:lang w:val="en-US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ascii="Verdana" w:hAnsi="Verdana" w:cs="Verdana"/>
        <w:b w:val="0"/>
        <w:bCs w:val="0"/>
        <w:i w:val="0"/>
        <w:iCs w:val="0"/>
        <w:sz w:val="24"/>
        <w:szCs w:val="24"/>
        <w:lang w:val="en-US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ascii="Verdana" w:hAnsi="Verdana" w:cs="Verdana"/>
        <w:b w:val="0"/>
        <w:bCs w:val="0"/>
        <w:i w:val="0"/>
        <w:iCs w:val="0"/>
        <w:sz w:val="24"/>
        <w:szCs w:val="24"/>
        <w:lang w:val="en-US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ascii="Verdana" w:hAnsi="Verdana" w:cs="Verdana"/>
        <w:b w:val="0"/>
        <w:bCs w:val="0"/>
        <w:i w:val="0"/>
        <w:iCs w:val="0"/>
        <w:sz w:val="24"/>
        <w:szCs w:val="24"/>
        <w:lang w:val="en-US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ascii="Verdana" w:hAnsi="Verdana" w:cs="Verdana"/>
        <w:b w:val="0"/>
        <w:bCs w:val="0"/>
        <w:i w:val="0"/>
        <w:iCs w:val="0"/>
        <w:sz w:val="24"/>
        <w:szCs w:val="24"/>
        <w:lang w:val="en-US"/>
      </w:rPr>
    </w:lvl>
  </w:abstractNum>
  <w:abstractNum w:abstractNumId="2" w15:restartNumberingAfterBreak="0">
    <w:nsid w:val="3E8E0673"/>
    <w:multiLevelType w:val="multilevel"/>
    <w:tmpl w:val="1D86F0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55656988">
    <w:abstractNumId w:val="0"/>
  </w:num>
  <w:num w:numId="2" w16cid:durableId="283124655">
    <w:abstractNumId w:val="2"/>
  </w:num>
  <w:num w:numId="3" w16cid:durableId="135874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66"/>
    <w:rsid w:val="00077866"/>
    <w:rsid w:val="00090371"/>
    <w:rsid w:val="001F1944"/>
    <w:rsid w:val="005F72B5"/>
    <w:rsid w:val="00F25E1B"/>
    <w:rsid w:val="00FC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3053D3-E494-488F-8123-4567ADCD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6C81"/>
    <w:pPr>
      <w:widowControl w:val="0"/>
    </w:pPr>
    <w:rPr>
      <w:rFonts w:ascii="Times New Roman" w:eastAsia="SimSun" w:hAnsi="Times New Roman" w:cs="Lucida Sans"/>
      <w:kern w:val="2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F36C81"/>
    <w:rPr>
      <w:rFonts w:ascii="Times New Roman" w:eastAsia="SimSun" w:hAnsi="Times New Roman" w:cs="Lucida Sans"/>
      <w:kern w:val="2"/>
      <w:sz w:val="28"/>
      <w:szCs w:val="24"/>
      <w:lang w:eastAsia="zh-CN" w:bidi="hi-IN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10C61"/>
    <w:rPr>
      <w:rFonts w:ascii="Times New Roman" w:eastAsia="SimSun" w:hAnsi="Times New Roman" w:cs="Mangal"/>
      <w:kern w:val="2"/>
      <w:sz w:val="28"/>
      <w:szCs w:val="24"/>
      <w:lang w:eastAsia="zh-CN" w:bidi="hi-IN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610C61"/>
    <w:rPr>
      <w:rFonts w:ascii="Times New Roman" w:eastAsia="SimSun" w:hAnsi="Times New Roman" w:cs="Mangal"/>
      <w:kern w:val="2"/>
      <w:sz w:val="28"/>
      <w:szCs w:val="24"/>
      <w:lang w:eastAsia="zh-CN" w:bidi="hi-IN"/>
    </w:rPr>
  </w:style>
  <w:style w:type="paragraph" w:styleId="a9">
    <w:name w:val="Title"/>
    <w:basedOn w:val="a"/>
    <w:next w:val="a4"/>
    <w:qFormat/>
    <w:pPr>
      <w:keepNext/>
      <w:spacing w:before="240" w:after="120"/>
    </w:pPr>
    <w:rPr>
      <w:rFonts w:ascii="Carlito" w:eastAsia="Noto Sans SC Regular" w:hAnsi="Carlito" w:cs="Noto Sans"/>
      <w:szCs w:val="28"/>
    </w:rPr>
  </w:style>
  <w:style w:type="paragraph" w:styleId="a4">
    <w:name w:val="Body Text"/>
    <w:basedOn w:val="a"/>
    <w:link w:val="a3"/>
    <w:rsid w:val="00F36C81"/>
    <w:pPr>
      <w:spacing w:after="140" w:line="288" w:lineRule="auto"/>
    </w:pPr>
  </w:style>
  <w:style w:type="paragraph" w:styleId="aa">
    <w:name w:val="List"/>
    <w:basedOn w:val="a4"/>
    <w:rPr>
      <w:rFonts w:cs="Noto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</w:rPr>
  </w:style>
  <w:style w:type="paragraph" w:styleId="ac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Carlito" w:eastAsia="Noto Sans SC Regular" w:hAnsi="Carlito" w:cs="Noto Sans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customStyle="1" w:styleId="user1">
    <w:name w:val="Содержимое таблицы (user)"/>
    <w:basedOn w:val="a"/>
    <w:qFormat/>
    <w:rsid w:val="00F36C81"/>
    <w:pPr>
      <w:suppressLineNumbers/>
    </w:pPr>
  </w:style>
  <w:style w:type="paragraph" w:customStyle="1" w:styleId="ad">
    <w:name w:val="Колонтитулы"/>
    <w:basedOn w:val="a"/>
    <w:qFormat/>
  </w:style>
  <w:style w:type="paragraph" w:customStyle="1" w:styleId="user2">
    <w:name w:val="Колонтитулы (user)"/>
    <w:basedOn w:val="a"/>
    <w:qFormat/>
  </w:style>
  <w:style w:type="paragraph" w:styleId="a6">
    <w:name w:val="header"/>
    <w:basedOn w:val="a"/>
    <w:link w:val="a5"/>
    <w:uiPriority w:val="99"/>
    <w:unhideWhenUsed/>
    <w:rsid w:val="00610C61"/>
    <w:pPr>
      <w:tabs>
        <w:tab w:val="center" w:pos="4677"/>
        <w:tab w:val="right" w:pos="9355"/>
      </w:tabs>
    </w:pPr>
    <w:rPr>
      <w:rFonts w:cs="Mangal"/>
    </w:rPr>
  </w:style>
  <w:style w:type="paragraph" w:styleId="a8">
    <w:name w:val="footer"/>
    <w:basedOn w:val="a"/>
    <w:link w:val="a7"/>
    <w:uiPriority w:val="99"/>
    <w:unhideWhenUsed/>
    <w:rsid w:val="00610C61"/>
    <w:pPr>
      <w:tabs>
        <w:tab w:val="center" w:pos="4677"/>
        <w:tab w:val="right" w:pos="9355"/>
      </w:tabs>
    </w:pPr>
    <w:rPr>
      <w:rFonts w:cs="Mangal"/>
    </w:rPr>
  </w:style>
  <w:style w:type="paragraph" w:styleId="ae">
    <w:name w:val="List Paragraph"/>
    <w:basedOn w:val="a"/>
    <w:uiPriority w:val="34"/>
    <w:qFormat/>
    <w:rsid w:val="00254BEB"/>
    <w:pPr>
      <w:ind w:left="720"/>
      <w:contextualSpacing/>
    </w:pPr>
    <w:rPr>
      <w:rFonts w:cs="Mangal"/>
    </w:rPr>
  </w:style>
  <w:style w:type="paragraph" w:styleId="af">
    <w:name w:val="No Spacing"/>
    <w:uiPriority w:val="1"/>
    <w:qFormat/>
    <w:rsid w:val="0063294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user3">
    <w:name w:val="Без списка (user)"/>
    <w:uiPriority w:val="99"/>
    <w:semiHidden/>
    <w:unhideWhenUsed/>
    <w:qFormat/>
  </w:style>
  <w:style w:type="numbering" w:customStyle="1" w:styleId="1">
    <w:name w:val="Текущий список1"/>
    <w:uiPriority w:val="99"/>
    <w:qFormat/>
    <w:rsid w:val="00636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727C-8A99-43F2-A165-67602A57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 Алексей Николаевич</dc:creator>
  <dc:description/>
  <cp:lastModifiedBy>Пышник Татьяна Георгиевна</cp:lastModifiedBy>
  <cp:revision>3</cp:revision>
  <cp:lastPrinted>2026-01-12T07:05:00Z</cp:lastPrinted>
  <dcterms:created xsi:type="dcterms:W3CDTF">2026-04-16T13:38:00Z</dcterms:created>
  <dcterms:modified xsi:type="dcterms:W3CDTF">2026-04-16T13:38:00Z</dcterms:modified>
  <dc:language>ru-RU</dc:language>
</cp:coreProperties>
</file>